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65E93" w14:textId="4E4B7623" w:rsidR="006E3BFA" w:rsidRPr="006E3BFA" w:rsidRDefault="006E3BFA" w:rsidP="006E3BFA">
      <w:pP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 xml:space="preserve">المؤلف </w:t>
      </w:r>
      <w:proofErr w:type="gramStart"/>
      <w:r w:rsidRPr="00512960">
        <w:rPr>
          <w:rFonts w:asciiTheme="majorBidi" w:eastAsia="Calibri" w:hAnsiTheme="majorBidi" w:cstheme="majorBidi"/>
          <w:color w:val="0D0D0D" w:themeColor="text1" w:themeTint="F2"/>
          <w:sz w:val="24"/>
          <w:szCs w:val="24"/>
          <w:rtl/>
          <w:lang w:val="en-US" w:bidi="ar-JO"/>
        </w:rPr>
        <w:t>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proofErr w:type="gramEnd"/>
      <w:r w:rsidR="009911DF" w:rsidRPr="00512960">
        <w:rPr>
          <w:rFonts w:asciiTheme="majorBidi" w:eastAsia="Calibri" w:hAnsiTheme="majorBidi" w:cstheme="majorBidi"/>
          <w:color w:val="0D0D0D" w:themeColor="text1" w:themeTint="F2"/>
          <w:sz w:val="24"/>
          <w:szCs w:val="24"/>
          <w:vertAlign w:val="superscript"/>
          <w:lang w:val="en-US" w:bidi="ar-JO"/>
        </w:rPr>
        <w:t>*</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1D59712D" w14:textId="3A9D08CD" w:rsidR="000D49CD" w:rsidRDefault="000D49CD" w:rsidP="000D49CD">
      <w:pPr>
        <w:bidi/>
        <w:spacing w:after="0" w:line="240" w:lineRule="auto"/>
        <w:jc w:val="center"/>
        <w:rPr>
          <w:rFonts w:asciiTheme="majorBidi" w:hAnsiTheme="majorBidi" w:cstheme="majorBidi"/>
          <w:sz w:val="24"/>
          <w:szCs w:val="24"/>
          <w:rtl/>
          <w:lang w:val="en-US" w:bidi="ar-LY"/>
          <w14:ligatures w14:val="none"/>
        </w:rPr>
      </w:pPr>
      <w:r>
        <w:rPr>
          <w:rFonts w:asciiTheme="majorBidi" w:hAnsiTheme="majorBidi" w:cstheme="majorBidi" w:hint="cs"/>
          <w:b/>
          <w:bCs/>
          <w:sz w:val="24"/>
          <w:szCs w:val="24"/>
          <w:vertAlign w:val="superscript"/>
          <w:rtl/>
          <w:lang w:val="en-US" w:bidi="ar-LY"/>
          <w14:ligatures w14:val="none"/>
        </w:rPr>
        <w:t>2</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3D165A">
      <w:pPr>
        <w:pBdr>
          <w:bottom w:val="single" w:sz="12" w:space="1" w:color="0070C0"/>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3D165A">
      <w:pPr>
        <w:pBdr>
          <w:bottom w:val="single" w:sz="12" w:space="1" w:color="0070C0"/>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2707AA" w:rsidRDefault="002707AA" w:rsidP="006E3BFA">
      <w:pPr>
        <w:bidi/>
        <w:spacing w:after="0" w:line="240" w:lineRule="auto"/>
        <w:rPr>
          <w:rFonts w:asciiTheme="majorBidi" w:eastAsia="Calibri" w:hAnsiTheme="majorBidi" w:cstheme="majorBidi"/>
          <w:b/>
          <w:bCs/>
          <w:sz w:val="28"/>
          <w:szCs w:val="28"/>
          <w:lang w:val="en-US" w:eastAsia="it-IT"/>
        </w:rPr>
      </w:pPr>
      <w:r>
        <w:rPr>
          <w:rFonts w:asciiTheme="majorBidi" w:eastAsia="Calibri" w:hAnsiTheme="majorBidi" w:cs="Times New Roman" w:hint="cs"/>
          <w:b/>
          <w:bCs/>
          <w:sz w:val="28"/>
          <w:szCs w:val="28"/>
          <w:rtl/>
          <w:lang w:val="en-US" w:eastAsia="it-IT"/>
        </w:rPr>
        <w:t>ا</w:t>
      </w:r>
      <w:r w:rsidRPr="002707AA">
        <w:rPr>
          <w:rFonts w:asciiTheme="majorBidi" w:eastAsia="Calibri" w:hAnsiTheme="majorBidi" w:cs="Times New Roman"/>
          <w:b/>
          <w:bCs/>
          <w:sz w:val="28"/>
          <w:szCs w:val="28"/>
          <w:rtl/>
          <w:lang w:val="en-US" w:eastAsia="it-IT"/>
        </w:rPr>
        <w:t xml:space="preserve">لملخص: </w:t>
      </w:r>
    </w:p>
    <w:p w14:paraId="6C378ED3"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xml:space="preserve">في حدود 300 كلمة، </w:t>
      </w:r>
      <w:r w:rsidRPr="002707AA">
        <w:rPr>
          <w:rFonts w:asciiTheme="majorBidi" w:eastAsia="Calibri" w:hAnsiTheme="majorBidi" w:cstheme="majorBidi"/>
          <w:sz w:val="28"/>
          <w:szCs w:val="28"/>
          <w:lang w:val="en-US" w:eastAsia="it-IT"/>
        </w:rPr>
        <w:t>Times New Roman</w:t>
      </w:r>
      <w:r w:rsidRPr="002707AA">
        <w:rPr>
          <w:rFonts w:asciiTheme="majorBidi" w:eastAsia="Calibri" w:hAnsiTheme="majorBidi" w:cs="Times New Roman"/>
          <w:sz w:val="28"/>
          <w:szCs w:val="28"/>
          <w:rtl/>
          <w:lang w:val="en-US" w:eastAsia="it-IT"/>
        </w:rPr>
        <w:t>) - حجم 14)</w:t>
      </w:r>
    </w:p>
    <w:p w14:paraId="2A6F34A2"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w:t>
      </w:r>
    </w:p>
    <w:p w14:paraId="0742E79F"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p>
    <w:p w14:paraId="2CBC7E27" w14:textId="77777777" w:rsidR="002707AA" w:rsidRPr="002707AA" w:rsidRDefault="002707AA" w:rsidP="003D165A">
      <w:pPr>
        <w:pBdr>
          <w:bottom w:val="single" w:sz="12" w:space="1" w:color="0070C0"/>
        </w:pBdr>
        <w:bidi/>
        <w:spacing w:after="0" w:line="240" w:lineRule="auto"/>
        <w:rPr>
          <w:rFonts w:asciiTheme="majorBidi" w:eastAsia="Calibri" w:hAnsiTheme="majorBidi" w:cstheme="majorBidi"/>
          <w:sz w:val="28"/>
          <w:szCs w:val="28"/>
          <w:rtl/>
          <w:lang w:val="en-US" w:eastAsia="it-IT" w:bidi="ar-LY"/>
        </w:rPr>
      </w:pPr>
      <w:r w:rsidRPr="002707AA">
        <w:rPr>
          <w:rFonts w:asciiTheme="majorBidi" w:eastAsia="Calibri" w:hAnsiTheme="majorBidi" w:cs="Times New Roman"/>
          <w:b/>
          <w:bCs/>
          <w:sz w:val="28"/>
          <w:szCs w:val="28"/>
          <w:rtl/>
          <w:lang w:val="en-US" w:eastAsia="it-IT"/>
        </w:rPr>
        <w:t>الكلمات المفتاحية:</w:t>
      </w:r>
      <w:r w:rsidRPr="002707AA">
        <w:rPr>
          <w:rFonts w:asciiTheme="majorBidi" w:eastAsia="Calibri" w:hAnsiTheme="majorBidi" w:cs="Times New Roman"/>
          <w:sz w:val="28"/>
          <w:szCs w:val="28"/>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w:t>
      </w:r>
      <w:proofErr w:type="gramStart"/>
      <w:r w:rsidRPr="006E3BFA">
        <w:rPr>
          <w:rFonts w:ascii="Times New Roman" w:hAnsi="Times New Roman" w:cs="Times New Roman"/>
          <w:sz w:val="24"/>
          <w:szCs w:val="24"/>
          <w:lang w:val="en-US"/>
          <w14:ligatures w14:val="none"/>
        </w:rPr>
        <w:t>.....</w:t>
      </w:r>
      <w:proofErr w:type="gramEnd"/>
      <w:r w:rsidRPr="006E3BFA">
        <w:rPr>
          <w:rFonts w:ascii="Times New Roman" w:hAnsi="Times New Roman" w:cs="Times New Roman"/>
          <w:sz w:val="24"/>
          <w:szCs w:val="24"/>
          <w:lang w:val="en-US"/>
          <w14:ligatures w14:val="none"/>
        </w:rPr>
        <w:t xml:space="preserve">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6C0E1B1E" w14:textId="5A4F5540"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w:t>
      </w:r>
      <w:r w:rsidRPr="006E3BFA">
        <w:rPr>
          <w:rFonts w:ascii="Times New Roman" w:hAnsi="Times New Roman" w:cs="Times New Roman"/>
          <w:sz w:val="24"/>
          <w:szCs w:val="24"/>
          <w:lang w:val="en-US"/>
          <w14:ligatures w14:val="none"/>
        </w:rPr>
        <w:lastRenderedPageBreak/>
        <w:t>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proofErr w:type="gramStart"/>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w:t>
      </w:r>
      <w:proofErr w:type="gramEnd"/>
      <w:r w:rsidRPr="006E3BFA">
        <w:rPr>
          <w:rFonts w:ascii="Times New Roman" w:hAnsi="Times New Roman" w:cs="Times New Roman"/>
          <w:sz w:val="24"/>
          <w:szCs w:val="24"/>
          <w:lang w:val="en-US"/>
          <w14:ligatures w14:val="none"/>
        </w:rPr>
        <w:t xml:space="preserve">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xml:space="preserve">, Times New Roman, </w:t>
      </w:r>
      <w:proofErr w:type="spellStart"/>
      <w:r w:rsidRPr="006E3BFA">
        <w:rPr>
          <w:rFonts w:ascii="Times New Roman" w:hAnsi="Times New Roman" w:cs="Times New Roman"/>
          <w:bCs/>
          <w:sz w:val="24"/>
          <w:szCs w:val="24"/>
          <w:lang w:val="en-US"/>
          <w14:ligatures w14:val="none"/>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figures should be inserted in the main text document at its appropriate place. Figures should be numbered as Figure 1, Figure 2, and Figure 3 etc.</w:t>
      </w:r>
    </w:p>
    <w:p w14:paraId="5029B70A" w14:textId="14E9F992" w:rsidR="006E3BFA" w:rsidRPr="006E3BFA" w:rsidRDefault="00C45654" w:rsidP="006E3BFA">
      <w:pPr>
        <w:spacing w:after="0" w:line="240" w:lineRule="auto"/>
        <w:jc w:val="center"/>
        <w:rPr>
          <w:rFonts w:ascii="Times New Roman" w:hAnsi="Times New Roman" w:cs="Times New Roman"/>
          <w:b/>
          <w:color w:val="000000"/>
          <w:sz w:val="24"/>
          <w:szCs w:val="24"/>
          <w:lang w:val="en-US"/>
          <w14:ligatures w14:val="none"/>
        </w:rPr>
      </w:pPr>
      <w:r>
        <w:rPr>
          <w:noProof/>
        </w:rPr>
        <w:drawing>
          <wp:inline distT="0" distB="0" distL="0" distR="0" wp14:anchorId="6F180A43" wp14:editId="084E9D56">
            <wp:extent cx="1960245" cy="1650365"/>
            <wp:effectExtent l="266700" t="266700" r="268605" b="273685"/>
            <wp:docPr id="4" name="صورة 1" descr="C:\Users\IT-ALAMARI\AppData\Local\Microsoft\Windows\Temporary Internet Files\Content.Word\شعار الزيتونة2.png"/>
            <wp:cNvGraphicFramePr/>
            <a:graphic xmlns:a="http://schemas.openxmlformats.org/drawingml/2006/main">
              <a:graphicData uri="http://schemas.openxmlformats.org/drawingml/2006/picture">
                <pic:pic xmlns:pic="http://schemas.openxmlformats.org/drawingml/2006/picture">
                  <pic:nvPicPr>
                    <pic:cNvPr id="4" name="صورة 1" descr="C:\Users\IT-ALAMARI\AppData\Local\Microsoft\Windows\Temporary Internet Files\Content.Word\شعار الزيتونة2.png"/>
                    <pic:cNvPicPr/>
                  </pic:nvPicPr>
                  <pic:blipFill>
                    <a:blip r:embed="rId9" cstate="print"/>
                    <a:srcRect/>
                    <a:stretch>
                      <a:fillRect/>
                    </a:stretch>
                  </pic:blipFill>
                  <pic:spPr bwMode="auto">
                    <a:xfrm>
                      <a:off x="0" y="0"/>
                      <a:ext cx="1960245" cy="1650365"/>
                    </a:xfrm>
                    <a:prstGeom prst="round2DiagRect">
                      <a:avLst>
                        <a:gd name="adj1" fmla="val 16667"/>
                        <a:gd name="adj2" fmla="val 0"/>
                      </a:avLst>
                    </a:prstGeom>
                    <a:ln w="88900" cap="sq">
                      <a:solidFill>
                        <a:schemeClr val="bg1"/>
                      </a:solidFill>
                      <a:miter lim="800000"/>
                    </a:ln>
                    <a:effectLst>
                      <a:outerShdw blurRad="254000" algn="tl" rotWithShape="0">
                        <a:srgbClr val="000000">
                          <a:alpha val="43000"/>
                        </a:srgbClr>
                      </a:outerShdw>
                    </a:effectLst>
                    <a:scene3d>
                      <a:camera prst="orthographicFront"/>
                      <a:lightRig rig="threePt" dir="t"/>
                    </a:scene3d>
                    <a:sp3d>
                      <a:bevelT prst="relaxedInset"/>
                    </a:sp3d>
                  </pic:spPr>
                </pic:pic>
              </a:graphicData>
            </a:graphic>
          </wp:inline>
        </w:drawing>
      </w:r>
      <w:bookmarkStart w:id="0" w:name="_GoBack"/>
      <w:bookmarkEnd w:id="0"/>
    </w:p>
    <w:p w14:paraId="6B5FE148" w14:textId="7D5E5263" w:rsidR="006E3BFA" w:rsidRPr="003D165A" w:rsidRDefault="006E3BFA" w:rsidP="006E3BFA">
      <w:pPr>
        <w:spacing w:after="0" w:line="240" w:lineRule="auto"/>
        <w:jc w:val="center"/>
        <w:rPr>
          <w:rFonts w:ascii="Times New Roman" w:hAnsi="Times New Roman" w:cs="Times New Roman"/>
          <w:b/>
          <w:sz w:val="24"/>
          <w:szCs w:val="24"/>
          <w:lang w:val="en-GB"/>
          <w14:ligatures w14:val="none"/>
        </w:rPr>
      </w:pP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 xml:space="preserve">References </w:t>
      </w:r>
    </w:p>
    <w:p w14:paraId="44BCB717"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w:t>
      </w:r>
    </w:p>
    <w:p w14:paraId="16C8BC1C"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Number footnotes separately in superscripts. Place the actual footnote at the bottom of the column in which it was cited. Do not put footnotes in the</w:t>
      </w:r>
      <w:r w:rsidRPr="006E3BFA">
        <w:rPr>
          <w:rFonts w:ascii="Times New Roman" w:eastAsia="SimSun" w:hAnsi="Times New Roman" w:cs="Times New Roman"/>
          <w:spacing w:val="-1"/>
          <w:sz w:val="24"/>
          <w:szCs w:val="24"/>
          <w:lang w:val="en-US" w:eastAsia="x-none"/>
          <w14:ligatures w14:val="none"/>
        </w:rPr>
        <w:t xml:space="preserve"> abstract or</w:t>
      </w:r>
      <w:r w:rsidRPr="006E3BFA">
        <w:rPr>
          <w:rFonts w:ascii="Times New Roman" w:eastAsia="SimSun" w:hAnsi="Times New Roman" w:cs="Times New Roman"/>
          <w:spacing w:val="-1"/>
          <w:sz w:val="24"/>
          <w:szCs w:val="24"/>
          <w:lang w:val="x-none" w:eastAsia="x-none"/>
          <w14:ligatures w14:val="none"/>
        </w:rPr>
        <w:t xml:space="preserve"> reference list. Use letters for table footnotes.</w:t>
      </w:r>
    </w:p>
    <w:p w14:paraId="2DE52DFA"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Unless there are six authors or more give all authors</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21A550"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For papers published in translation journals, please give the English citation first, followed by the original foreign-language citation [6].</w:t>
      </w:r>
    </w:p>
    <w:p w14:paraId="41CFD191" w14:textId="77777777" w:rsidR="006E3BFA" w:rsidRPr="006E3BFA" w:rsidRDefault="006E3BFA" w:rsidP="006E3BFA">
      <w:pPr>
        <w:spacing w:after="160" w:line="240" w:lineRule="auto"/>
        <w:rPr>
          <w:rFonts w:ascii="Calibri" w:eastAsia="Calibri" w:hAnsi="Calibri" w:cs="Arial"/>
          <w:sz w:val="24"/>
          <w:szCs w:val="24"/>
          <w:lang w:val="en-US"/>
          <w14:ligatures w14:val="none"/>
        </w:rPr>
      </w:pPr>
    </w:p>
    <w:p w14:paraId="5CA789E8"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 xml:space="preserve">G. Eason, B. Noble, and I. N. Sneddon, “On certain integrals of Lipschitz-Hankel type involving products of Bessel functions,” Phil. Trans. Roy. Soc. London, vol. A247, pp. 529–551, April 1955. </w:t>
      </w:r>
      <w:r w:rsidRPr="006E3BFA">
        <w:rPr>
          <w:rFonts w:ascii="Times New Roman" w:eastAsia="MS Mincho" w:hAnsi="Times New Roman" w:cs="Times New Roman"/>
          <w:i/>
          <w:iCs/>
          <w:noProof/>
          <w:sz w:val="24"/>
          <w:szCs w:val="24"/>
          <w:lang w:val="en-US"/>
          <w14:ligatures w14:val="none"/>
        </w:rPr>
        <w:t>(references)</w:t>
      </w:r>
    </w:p>
    <w:p w14:paraId="2262682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J. Clerk Maxwell, A Treatise on Electricity and Magnetism, 3rd ed., vol. 2. Oxford: Clarendon, 1892, pp.68–73.</w:t>
      </w:r>
    </w:p>
    <w:p w14:paraId="3442054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I. S. Jacobs and C. P. Bean, “Fine particles, thin films and exchange anisotropy,” in Magnetism, vol. III, G. T. Rado and H. Suhl, Eds. New York: Academic, 1963, pp. 271–350.</w:t>
      </w:r>
    </w:p>
    <w:p w14:paraId="63D0F9E3"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K. Elissa, “Title of paper if known,” unpublished.</w:t>
      </w:r>
    </w:p>
    <w:p w14:paraId="630F60C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R. Nicole, “Title of paper with only first word capitalized,” J. Name Stand. Abbrev., in press.</w:t>
      </w:r>
    </w:p>
    <w:p w14:paraId="600111B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Y. Yorozu, M. Hirano, K. Oka, and Y. Tagawa, “Electron spectroscopy studies on magneto-optical media and plastic substrate interface,” IEEE Transl. J. Magn. Japan, vol. 2, pp. 740–741, August 1987 [Digests 9th Annual Conf. Magnetics Japan, p. 301, 1982].</w:t>
      </w:r>
    </w:p>
    <w:p w14:paraId="2411FF70"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M. Young, The Technical Writer’s Handbook. Mill Valley, CA: University Science, 1989.</w:t>
      </w:r>
    </w:p>
    <w:p w14:paraId="4DC593CD" w14:textId="77777777" w:rsidR="00341308" w:rsidRPr="006E3BFA" w:rsidRDefault="00341308" w:rsidP="00341308">
      <w:pPr>
        <w:bidi/>
        <w:spacing w:after="0" w:line="240" w:lineRule="auto"/>
        <w:jc w:val="both"/>
        <w:rPr>
          <w:rFonts w:asciiTheme="majorBidi" w:eastAsia="Calibri" w:hAnsiTheme="majorBidi" w:cstheme="majorBidi"/>
          <w:b/>
          <w:bCs/>
          <w:snapToGrid w:val="0"/>
          <w:w w:val="0"/>
          <w:sz w:val="28"/>
          <w:szCs w:val="28"/>
          <w:rtl/>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default" r:id="rId10"/>
      <w:footerReference w:type="default" r:id="rId11"/>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3AD54" w14:textId="77777777" w:rsidR="004C24BB" w:rsidRDefault="004C24BB">
      <w:pPr>
        <w:spacing w:after="0" w:line="240" w:lineRule="auto"/>
      </w:pPr>
      <w:r>
        <w:separator/>
      </w:r>
    </w:p>
  </w:endnote>
  <w:endnote w:type="continuationSeparator" w:id="0">
    <w:p w14:paraId="08A12A6B" w14:textId="77777777" w:rsidR="004C24BB" w:rsidRDefault="004C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3D165A">
      <w:trPr>
        <w:trHeight w:val="782"/>
      </w:trPr>
      <w:tc>
        <w:tcPr>
          <w:tcW w:w="4509" w:type="pct"/>
          <w:tcBorders>
            <w:top w:val="single" w:sz="4" w:space="0" w:color="000000"/>
          </w:tcBorders>
        </w:tcPr>
        <w:p w14:paraId="07E0A49B" w14:textId="09FB0C3B" w:rsidR="00B868D2" w:rsidRPr="00EE6BDE" w:rsidRDefault="00CD6D47" w:rsidP="00B868D2">
          <w:pPr>
            <w:bidi/>
            <w:spacing w:after="0"/>
            <w:rPr>
              <w:rFonts w:asciiTheme="majorBidi" w:hAnsiTheme="majorBidi" w:cstheme="majorBidi"/>
              <w:b/>
              <w:bCs/>
              <w:color w:val="002060"/>
              <w:sz w:val="22"/>
              <w:szCs w:val="22"/>
              <w:rtl/>
              <w:lang w:bidi="ar-LY"/>
            </w:rPr>
          </w:pPr>
          <w:r w:rsidRPr="003D165A">
            <w:rPr>
              <w:rFonts w:asciiTheme="majorBidi" w:hAnsiTheme="majorBidi" w:cstheme="majorBidi"/>
              <w:b/>
              <w:bCs/>
              <w:color w:val="002060"/>
              <w:sz w:val="14"/>
              <w:szCs w:val="14"/>
              <w:rtl/>
              <w:lang w:bidi="ar-DZ"/>
            </w:rPr>
            <w:t xml:space="preserve"> </w:t>
          </w:r>
          <w:r w:rsidR="00B868D2" w:rsidRPr="00EE6BDE">
            <w:rPr>
              <w:rFonts w:asciiTheme="majorBidi" w:hAnsiTheme="majorBidi" w:cstheme="majorBidi" w:hint="cs"/>
              <w:b/>
              <w:bCs/>
              <w:color w:val="002060"/>
              <w:sz w:val="22"/>
              <w:szCs w:val="22"/>
              <w:rtl/>
            </w:rPr>
            <w:t xml:space="preserve">مجلة الاجتهاد للأبحاث </w:t>
          </w:r>
          <w:proofErr w:type="gramStart"/>
          <w:r w:rsidR="00B868D2" w:rsidRPr="00EE6BDE">
            <w:rPr>
              <w:rFonts w:asciiTheme="majorBidi" w:hAnsiTheme="majorBidi" w:cstheme="majorBidi" w:hint="cs"/>
              <w:b/>
              <w:bCs/>
              <w:color w:val="002060"/>
              <w:sz w:val="22"/>
              <w:szCs w:val="22"/>
              <w:rtl/>
            </w:rPr>
            <w:t xml:space="preserve">العلمية </w:t>
          </w:r>
          <w:r w:rsidR="00B868D2" w:rsidRPr="00EE6BDE">
            <w:rPr>
              <w:rFonts w:asciiTheme="majorBidi" w:hAnsiTheme="majorBidi" w:cstheme="majorBidi"/>
              <w:b/>
              <w:bCs/>
              <w:color w:val="002060"/>
              <w:sz w:val="22"/>
              <w:szCs w:val="22"/>
              <w:rtl/>
            </w:rPr>
            <w:t xml:space="preserve"> </w:t>
          </w:r>
          <w:r w:rsidR="00B868D2" w:rsidRPr="00EE6BDE">
            <w:rPr>
              <w:rFonts w:asciiTheme="majorBidi" w:hAnsiTheme="majorBidi" w:cstheme="majorBidi"/>
              <w:b/>
              <w:bCs/>
              <w:color w:val="002060"/>
              <w:sz w:val="22"/>
              <w:szCs w:val="22"/>
              <w:rtl/>
              <w:lang w:bidi="ar-DZ"/>
            </w:rPr>
            <w:t>–</w:t>
          </w:r>
          <w:proofErr w:type="gramEnd"/>
          <w:r w:rsidR="00B868D2" w:rsidRPr="00EE6BDE">
            <w:rPr>
              <w:rFonts w:asciiTheme="majorBidi" w:hAnsiTheme="majorBidi" w:cstheme="majorBidi"/>
              <w:b/>
              <w:bCs/>
              <w:color w:val="002060"/>
              <w:sz w:val="22"/>
              <w:szCs w:val="22"/>
              <w:rtl/>
              <w:lang w:bidi="ar-DZ"/>
            </w:rPr>
            <w:t xml:space="preserve"> </w:t>
          </w:r>
          <w:r w:rsidR="00B868D2" w:rsidRPr="00EE6BDE">
            <w:rPr>
              <w:rFonts w:asciiTheme="majorBidi" w:hAnsiTheme="majorBidi" w:cstheme="majorBidi" w:hint="cs"/>
              <w:b/>
              <w:bCs/>
              <w:color w:val="002060"/>
              <w:sz w:val="22"/>
              <w:szCs w:val="22"/>
              <w:rtl/>
              <w:lang w:bidi="ar-DZ"/>
            </w:rPr>
            <w:t>كلية التربية البدنية</w:t>
          </w:r>
          <w:r w:rsidR="00B868D2" w:rsidRPr="00EE6BDE">
            <w:rPr>
              <w:rFonts w:asciiTheme="majorBidi" w:hAnsiTheme="majorBidi" w:cstheme="majorBidi"/>
              <w:b/>
              <w:bCs/>
              <w:color w:val="002060"/>
              <w:sz w:val="22"/>
              <w:szCs w:val="22"/>
              <w:rtl/>
              <w:lang w:bidi="ar-DZ"/>
            </w:rPr>
            <w:t xml:space="preserve"> – جامعة الزيتونة - ليبيا</w:t>
          </w:r>
        </w:p>
        <w:p w14:paraId="2F1FB673" w14:textId="501772DF" w:rsidR="00CD6D47" w:rsidRPr="00B16372" w:rsidRDefault="00B868D2" w:rsidP="00B868D2">
          <w:pPr>
            <w:bidi/>
            <w:rPr>
              <w:b/>
              <w:bCs/>
              <w:color w:val="00B050"/>
              <w:sz w:val="22"/>
              <w:szCs w:val="22"/>
              <w:rtl/>
              <w:lang w:bidi="ar-LY"/>
            </w:rPr>
          </w:pPr>
          <w:r w:rsidRPr="00EE6BDE">
            <w:rPr>
              <w:rFonts w:asciiTheme="majorBidi" w:hAnsiTheme="majorBidi" w:cstheme="majorBidi" w:hint="cs"/>
              <w:b/>
              <w:bCs/>
              <w:color w:val="002060"/>
              <w:sz w:val="22"/>
              <w:szCs w:val="22"/>
              <w:rtl/>
              <w:lang w:val="en-GB" w:bidi="ar-DZ"/>
            </w:rPr>
            <w:t>4587</w:t>
          </w:r>
          <w:r w:rsidRPr="00EE6BDE">
            <w:rPr>
              <w:rFonts w:asciiTheme="majorBidi" w:hAnsiTheme="majorBidi" w:cstheme="majorBidi"/>
              <w:b/>
              <w:bCs/>
              <w:color w:val="002060"/>
              <w:sz w:val="22"/>
              <w:szCs w:val="22"/>
              <w:rtl/>
              <w:lang w:bidi="ar-DZ"/>
            </w:rPr>
            <w:t>-</w:t>
          </w:r>
          <w:r w:rsidRPr="00EE6BDE">
            <w:rPr>
              <w:rFonts w:asciiTheme="majorBidi" w:hAnsiTheme="majorBidi" w:cstheme="majorBidi" w:hint="cs"/>
              <w:b/>
              <w:bCs/>
              <w:color w:val="002060"/>
              <w:sz w:val="22"/>
              <w:szCs w:val="22"/>
              <w:rtl/>
              <w:lang w:bidi="ar-DZ"/>
            </w:rPr>
            <w:t>3105</w:t>
          </w:r>
          <w:r w:rsidRPr="00EE6BDE">
            <w:rPr>
              <w:rFonts w:asciiTheme="majorBidi" w:hAnsiTheme="majorBidi" w:cstheme="majorBidi"/>
              <w:b/>
              <w:bCs/>
              <w:color w:val="002060"/>
              <w:sz w:val="22"/>
              <w:szCs w:val="22"/>
              <w:lang w:bidi="ar-DZ"/>
            </w:rPr>
            <w:t>- E-ISSN:</w:t>
          </w:r>
          <w:r w:rsidRPr="00EE6BDE">
            <w:rPr>
              <w:rFonts w:asciiTheme="majorBidi" w:hAnsiTheme="majorBidi" w:cstheme="majorBidi"/>
              <w:b/>
              <w:bCs/>
              <w:color w:val="002060"/>
              <w:sz w:val="22"/>
              <w:szCs w:val="22"/>
              <w:rtl/>
              <w:lang w:bidi="ar-DZ"/>
            </w:rPr>
            <w:t xml:space="preserve"> العدد </w:t>
          </w:r>
          <w:r w:rsidRPr="00EE6BDE">
            <w:rPr>
              <w:rFonts w:asciiTheme="majorBidi" w:hAnsiTheme="majorBidi" w:cstheme="majorBidi" w:hint="cs"/>
              <w:b/>
              <w:bCs/>
              <w:color w:val="002060"/>
              <w:sz w:val="22"/>
              <w:szCs w:val="22"/>
              <w:rtl/>
              <w:lang w:bidi="ar-DZ"/>
            </w:rPr>
            <w:t>السادس عشر</w:t>
          </w:r>
          <w:r w:rsidRPr="00EE6BDE">
            <w:rPr>
              <w:rFonts w:asciiTheme="majorBidi" w:hAnsiTheme="majorBidi" w:cstheme="majorBidi"/>
              <w:b/>
              <w:bCs/>
              <w:color w:val="002060"/>
              <w:sz w:val="22"/>
              <w:szCs w:val="22"/>
              <w:rtl/>
              <w:lang w:bidi="ar-DZ"/>
            </w:rPr>
            <w:t xml:space="preserve">، السنة: </w:t>
          </w:r>
          <w:r w:rsidRPr="00EE6BDE">
            <w:rPr>
              <w:rFonts w:asciiTheme="majorBidi" w:hAnsiTheme="majorBidi" w:cstheme="majorBidi"/>
              <w:b/>
              <w:bCs/>
              <w:color w:val="002060"/>
              <w:sz w:val="22"/>
              <w:szCs w:val="22"/>
              <w:lang w:bidi="ar-DZ"/>
            </w:rPr>
            <w:t>2025</w:t>
          </w:r>
        </w:p>
      </w:tc>
      <w:tc>
        <w:tcPr>
          <w:tcW w:w="491" w:type="pct"/>
          <w:tcBorders>
            <w:top w:val="single" w:sz="4" w:space="0" w:color="C0504D"/>
          </w:tcBorders>
          <w:shd w:val="clear" w:color="auto" w:fill="002060"/>
          <w:vAlign w:val="center"/>
        </w:tcPr>
        <w:p w14:paraId="6EA726A7" w14:textId="77777777" w:rsidR="00CD6D47" w:rsidRPr="003D165A" w:rsidRDefault="00CD6D47" w:rsidP="0004687C">
          <w:pPr>
            <w:spacing w:after="0"/>
            <w:jc w:val="center"/>
            <w:rPr>
              <w:b/>
              <w:bCs/>
              <w:color w:val="00B050"/>
              <w:lang w:val="en-GB"/>
            </w:rPr>
          </w:pPr>
          <w:r w:rsidRPr="0004687C">
            <w:rPr>
              <w:b/>
              <w:bCs/>
              <w:color w:val="FFFFFF" w:themeColor="background1"/>
            </w:rPr>
            <w:fldChar w:fldCharType="begin"/>
          </w:r>
          <w:r w:rsidRPr="0004687C">
            <w:rPr>
              <w:b/>
              <w:bCs/>
              <w:color w:val="FFFFFF" w:themeColor="background1"/>
            </w:rPr>
            <w:instrText>PAGE   \* MERGEFORMAT</w:instrText>
          </w:r>
          <w:r w:rsidRPr="0004687C">
            <w:rPr>
              <w:b/>
              <w:bCs/>
              <w:color w:val="FFFFFF" w:themeColor="background1"/>
            </w:rPr>
            <w:fldChar w:fldCharType="separate"/>
          </w:r>
          <w:r w:rsidRPr="0004687C">
            <w:rPr>
              <w:b/>
              <w:bCs/>
              <w:color w:val="FFFFFF" w:themeColor="background1"/>
            </w:rPr>
            <w:t>1</w:t>
          </w:r>
          <w:r w:rsidRPr="0004687C">
            <w:rPr>
              <w:b/>
              <w:bCs/>
              <w:color w:val="FFFFFF" w:themeColor="background1"/>
            </w:rPr>
            <w:fldChar w:fldCharType="end"/>
          </w:r>
        </w:p>
      </w:tc>
    </w:tr>
  </w:tbl>
  <w:p w14:paraId="3B842AEB" w14:textId="77777777" w:rsidR="00CD6D47" w:rsidRPr="009B0DDF" w:rsidRDefault="00CD6D47" w:rsidP="00CD6D47">
    <w:pPr>
      <w:tabs>
        <w:tab w:val="left" w:pos="5692"/>
      </w:tabs>
      <w:bid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16AB2" w14:textId="77777777" w:rsidR="004C24BB" w:rsidRDefault="004C24BB">
      <w:pPr>
        <w:spacing w:after="0" w:line="240" w:lineRule="auto"/>
      </w:pPr>
      <w:r>
        <w:separator/>
      </w:r>
    </w:p>
  </w:footnote>
  <w:footnote w:type="continuationSeparator" w:id="0">
    <w:p w14:paraId="7F95A4D5" w14:textId="77777777" w:rsidR="004C24BB" w:rsidRDefault="004C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3D96" w14:textId="04A0D71B" w:rsidR="00306F4F" w:rsidRPr="003D165A" w:rsidRDefault="007D574D" w:rsidP="000D1616">
    <w:pPr>
      <w:pStyle w:val="a3"/>
      <w:pBdr>
        <w:bottom w:val="single" w:sz="12" w:space="1" w:color="0070C0"/>
      </w:pBdr>
      <w:shd w:val="clear" w:color="auto" w:fill="BDD6EE" w:themeFill="accent5" w:themeFillTint="66"/>
      <w:bidi/>
      <w:jc w:val="center"/>
      <w:rPr>
        <w:rFonts w:asciiTheme="majorBidi" w:hAnsiTheme="majorBidi" w:cstheme="majorBidi"/>
        <w:b/>
        <w:bCs/>
        <w:color w:val="002060"/>
        <w:lang w:val="en-US"/>
      </w:rPr>
    </w:pPr>
    <w:r w:rsidRPr="007D574D">
      <w:rPr>
        <w:rFonts w:asciiTheme="majorBidi" w:hAnsiTheme="majorBidi" w:cs="Times New Roman"/>
        <w:b/>
        <w:bCs/>
        <w:color w:val="002060"/>
        <w:rtl/>
        <w:lang w:val="en-US"/>
      </w:rPr>
      <w:t xml:space="preserve">مجلة الاجتهاد للأبحاث </w:t>
    </w:r>
    <w:proofErr w:type="gramStart"/>
    <w:r w:rsidRPr="007D574D">
      <w:rPr>
        <w:rFonts w:asciiTheme="majorBidi" w:hAnsiTheme="majorBidi" w:cs="Times New Roman"/>
        <w:b/>
        <w:bCs/>
        <w:color w:val="002060"/>
        <w:rtl/>
        <w:lang w:val="en-US"/>
      </w:rPr>
      <w:t>العلمية  (</w:t>
    </w:r>
    <w:proofErr w:type="gramEnd"/>
    <w:r w:rsidRPr="007D574D">
      <w:rPr>
        <w:rFonts w:asciiTheme="majorBidi" w:hAnsiTheme="majorBidi" w:cs="Times New Roman"/>
        <w:b/>
        <w:bCs/>
        <w:color w:val="002060"/>
        <w:rtl/>
        <w:lang w:val="en-US"/>
      </w:rPr>
      <w:t xml:space="preserve"> </w:t>
    </w:r>
    <w:proofErr w:type="spellStart"/>
    <w:r w:rsidRPr="007D574D">
      <w:rPr>
        <w:rFonts w:asciiTheme="majorBidi" w:hAnsiTheme="majorBidi" w:cstheme="majorBidi"/>
        <w:b/>
        <w:bCs/>
        <w:color w:val="002060"/>
        <w:lang w:val="en-US"/>
      </w:rPr>
      <w:t>Ejthad</w:t>
    </w:r>
    <w:proofErr w:type="spellEnd"/>
    <w:r w:rsidRPr="007D574D">
      <w:rPr>
        <w:rFonts w:asciiTheme="majorBidi" w:hAnsiTheme="majorBidi" w:cstheme="majorBidi"/>
        <w:b/>
        <w:bCs/>
        <w:color w:val="002060"/>
        <w:lang w:val="en-US"/>
      </w:rPr>
      <w:t xml:space="preserve"> for Scientific Research</w:t>
    </w:r>
    <w:r w:rsidRPr="007D574D">
      <w:rPr>
        <w:rFonts w:asciiTheme="majorBidi" w:hAnsiTheme="majorBidi" w:cs="Times New Roman"/>
        <w:b/>
        <w:bCs/>
        <w:color w:val="002060"/>
        <w:rtl/>
        <w:lang w:val="en-US"/>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0451A"/>
    <w:rsid w:val="00011F6A"/>
    <w:rsid w:val="00044966"/>
    <w:rsid w:val="0004687C"/>
    <w:rsid w:val="00084943"/>
    <w:rsid w:val="000D1616"/>
    <w:rsid w:val="000D49CD"/>
    <w:rsid w:val="000F0530"/>
    <w:rsid w:val="001328AF"/>
    <w:rsid w:val="00175F62"/>
    <w:rsid w:val="001A75FE"/>
    <w:rsid w:val="001B28CC"/>
    <w:rsid w:val="001C17FC"/>
    <w:rsid w:val="001D386C"/>
    <w:rsid w:val="001E6948"/>
    <w:rsid w:val="002707AA"/>
    <w:rsid w:val="00294996"/>
    <w:rsid w:val="002C1F6F"/>
    <w:rsid w:val="002C653C"/>
    <w:rsid w:val="002D73F4"/>
    <w:rsid w:val="00306F4F"/>
    <w:rsid w:val="00316D1D"/>
    <w:rsid w:val="00341308"/>
    <w:rsid w:val="00364E73"/>
    <w:rsid w:val="00372BE9"/>
    <w:rsid w:val="0038606E"/>
    <w:rsid w:val="003B1808"/>
    <w:rsid w:val="003B5D63"/>
    <w:rsid w:val="003D165A"/>
    <w:rsid w:val="004412CC"/>
    <w:rsid w:val="004C24BB"/>
    <w:rsid w:val="004F1F3D"/>
    <w:rsid w:val="00504C9F"/>
    <w:rsid w:val="00512960"/>
    <w:rsid w:val="005158B6"/>
    <w:rsid w:val="00522CEC"/>
    <w:rsid w:val="00575A86"/>
    <w:rsid w:val="005A7B39"/>
    <w:rsid w:val="005D7424"/>
    <w:rsid w:val="005E056D"/>
    <w:rsid w:val="006853FC"/>
    <w:rsid w:val="00692630"/>
    <w:rsid w:val="00692A3E"/>
    <w:rsid w:val="006E3BFA"/>
    <w:rsid w:val="007050E8"/>
    <w:rsid w:val="00752F27"/>
    <w:rsid w:val="007539EC"/>
    <w:rsid w:val="007B268F"/>
    <w:rsid w:val="007D574D"/>
    <w:rsid w:val="007F0542"/>
    <w:rsid w:val="00822E3B"/>
    <w:rsid w:val="008745B8"/>
    <w:rsid w:val="008A0D27"/>
    <w:rsid w:val="008E3E2C"/>
    <w:rsid w:val="009911DF"/>
    <w:rsid w:val="00A278B0"/>
    <w:rsid w:val="00A778F0"/>
    <w:rsid w:val="00A94261"/>
    <w:rsid w:val="00AA08A5"/>
    <w:rsid w:val="00AD32DE"/>
    <w:rsid w:val="00AF33A7"/>
    <w:rsid w:val="00B03F21"/>
    <w:rsid w:val="00B16372"/>
    <w:rsid w:val="00B3019B"/>
    <w:rsid w:val="00B33FF1"/>
    <w:rsid w:val="00B37180"/>
    <w:rsid w:val="00B868D2"/>
    <w:rsid w:val="00BA652F"/>
    <w:rsid w:val="00C11AB0"/>
    <w:rsid w:val="00C24037"/>
    <w:rsid w:val="00C27D1C"/>
    <w:rsid w:val="00C45654"/>
    <w:rsid w:val="00C5335A"/>
    <w:rsid w:val="00CD6D47"/>
    <w:rsid w:val="00DF3198"/>
    <w:rsid w:val="00DF3534"/>
    <w:rsid w:val="00E14B60"/>
    <w:rsid w:val="00E26E51"/>
    <w:rsid w:val="00E311B7"/>
    <w:rsid w:val="00E36B37"/>
    <w:rsid w:val="00E827C3"/>
    <w:rsid w:val="00EF6DB7"/>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56BA-5839-4D67-82F9-B11C93A7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1168</Words>
  <Characters>6658</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اللغوية</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اللغوية</dc:title>
  <dc:subject/>
  <dc:creator>المجلة الليبية للدراسات الأكاديمية المعاصرة</dc:creator>
  <cp:keywords/>
  <dc:description/>
  <cp:lastModifiedBy>said ahmed</cp:lastModifiedBy>
  <cp:revision>24</cp:revision>
  <dcterms:created xsi:type="dcterms:W3CDTF">2023-12-11T01:56:00Z</dcterms:created>
  <dcterms:modified xsi:type="dcterms:W3CDTF">2025-08-29T12:15:00Z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